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D551" w14:textId="77FB13F0" w:rsidR="00872993" w:rsidRPr="00397125" w:rsidRDefault="00872993" w:rsidP="00BE60BD">
      <w:pPr>
        <w:jc w:val="center"/>
        <w:rPr>
          <w:rFonts w:ascii="Garamond" w:hAnsi="Garamond"/>
          <w:b/>
          <w:bCs/>
        </w:rPr>
      </w:pPr>
      <w:r w:rsidRPr="00397125">
        <w:rPr>
          <w:rFonts w:ascii="Garamond" w:hAnsi="Garamond"/>
          <w:b/>
          <w:bCs/>
        </w:rPr>
        <w:t>Omak Shoreline Master Program</w:t>
      </w:r>
      <w:r w:rsidR="00397125">
        <w:rPr>
          <w:rFonts w:ascii="Garamond" w:hAnsi="Garamond"/>
          <w:b/>
          <w:bCs/>
        </w:rPr>
        <w:t xml:space="preserve"> Periodic Review</w:t>
      </w:r>
      <w:r w:rsidR="00BE60BD">
        <w:rPr>
          <w:rFonts w:ascii="Garamond" w:hAnsi="Garamond"/>
          <w:b/>
          <w:bCs/>
        </w:rPr>
        <w:t xml:space="preserve"> 2023</w:t>
      </w:r>
    </w:p>
    <w:p w14:paraId="14ECCCDD" w14:textId="77777777" w:rsidR="00872993" w:rsidRDefault="00872993" w:rsidP="00397125">
      <w:pPr>
        <w:jc w:val="both"/>
        <w:rPr>
          <w:rFonts w:ascii="Garamond" w:hAnsi="Garamond"/>
        </w:rPr>
      </w:pPr>
    </w:p>
    <w:p w14:paraId="3AE1B495" w14:textId="54659C69" w:rsidR="00872993" w:rsidRDefault="00872993" w:rsidP="0039712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The City of Omak’s Shoreline Master Program (SMP) guides development along the shorelines. The </w:t>
      </w:r>
      <w:proofErr w:type="gramStart"/>
      <w:r w:rsidR="001B4201">
        <w:rPr>
          <w:rFonts w:ascii="Garamond" w:hAnsi="Garamond"/>
        </w:rPr>
        <w:t>City</w:t>
      </w:r>
      <w:proofErr w:type="gramEnd"/>
      <w:r w:rsidR="001B4201">
        <w:rPr>
          <w:rFonts w:ascii="Garamond" w:hAnsi="Garamond"/>
        </w:rPr>
        <w:t xml:space="preserve"> began working </w:t>
      </w:r>
      <w:r w:rsidR="00615CCF">
        <w:rPr>
          <w:rFonts w:ascii="Garamond" w:hAnsi="Garamond"/>
        </w:rPr>
        <w:t>to update the 1991 version of the</w:t>
      </w:r>
      <w:r w:rsidR="001B4201">
        <w:rPr>
          <w:rFonts w:ascii="Garamond" w:hAnsi="Garamond"/>
        </w:rPr>
        <w:t xml:space="preserve"> SMP in 2006 and submitted it to Ecology in 2016. The </w:t>
      </w:r>
      <w:r>
        <w:rPr>
          <w:rFonts w:ascii="Garamond" w:hAnsi="Garamond"/>
        </w:rPr>
        <w:t xml:space="preserve">SMP was last updated in </w:t>
      </w:r>
      <w:r w:rsidR="001B4201">
        <w:rPr>
          <w:rFonts w:ascii="Garamond" w:hAnsi="Garamond"/>
        </w:rPr>
        <w:t>2018,</w:t>
      </w:r>
      <w:r>
        <w:rPr>
          <w:rFonts w:ascii="Garamond" w:hAnsi="Garamond"/>
        </w:rPr>
        <w:t xml:space="preserve"> and includes policies and goals as part of the Comprehensive Plan</w:t>
      </w:r>
      <w:r w:rsidR="00774492">
        <w:rPr>
          <w:rFonts w:ascii="Garamond" w:hAnsi="Garamond"/>
        </w:rPr>
        <w:t xml:space="preserve"> Shorelines Management Element, Chapter 6</w:t>
      </w:r>
      <w:r>
        <w:rPr>
          <w:rFonts w:ascii="Garamond" w:hAnsi="Garamond"/>
        </w:rPr>
        <w:t xml:space="preserve"> and regulations found in </w:t>
      </w:r>
      <w:r w:rsidR="00774492">
        <w:rPr>
          <w:rFonts w:ascii="Garamond" w:hAnsi="Garamond"/>
        </w:rPr>
        <w:t>Chapter 18.21</w:t>
      </w:r>
      <w:r>
        <w:rPr>
          <w:rFonts w:ascii="Garamond" w:hAnsi="Garamond"/>
        </w:rPr>
        <w:t xml:space="preserve"> OMC.</w:t>
      </w:r>
    </w:p>
    <w:p w14:paraId="6A667DF2" w14:textId="77777777" w:rsidR="00397125" w:rsidRDefault="00397125" w:rsidP="00397125">
      <w:pPr>
        <w:jc w:val="both"/>
        <w:rPr>
          <w:rFonts w:ascii="Garamond" w:hAnsi="Garamond"/>
        </w:rPr>
      </w:pPr>
    </w:p>
    <w:p w14:paraId="7EDFC392" w14:textId="77777777" w:rsidR="00615CCF" w:rsidRDefault="00397125" w:rsidP="00397125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Omak completed its Periodic Review of the SMP in 2023, which is a requirement of the Shoreline Management Act (SMA), RCW 90.58.080. The review allows the SMP to stay current with any changes in the law and rules; the review also ensures the SMP remains consistent with other regulations. </w:t>
      </w:r>
    </w:p>
    <w:p w14:paraId="726A2D49" w14:textId="77777777" w:rsidR="00615CCF" w:rsidRDefault="00615CCF" w:rsidP="00397125">
      <w:pPr>
        <w:jc w:val="both"/>
        <w:rPr>
          <w:rFonts w:ascii="Garamond" w:hAnsi="Garamond"/>
        </w:rPr>
      </w:pPr>
    </w:p>
    <w:p w14:paraId="4112C920" w14:textId="0471A8A3" w:rsidR="00397125" w:rsidRDefault="00397125" w:rsidP="00397125">
      <w:pPr>
        <w:jc w:val="both"/>
        <w:rPr>
          <w:rFonts w:ascii="Garamond" w:hAnsi="Garamond"/>
        </w:rPr>
      </w:pPr>
      <w:r>
        <w:rPr>
          <w:rFonts w:ascii="Garamond" w:hAnsi="Garamond"/>
        </w:rPr>
        <w:t>As part of the review, Omak created a public participation plan and PowerPoint; Omak circulated a survey</w:t>
      </w:r>
      <w:r w:rsidR="00615CCF">
        <w:rPr>
          <w:rFonts w:ascii="Garamond" w:hAnsi="Garamond"/>
        </w:rPr>
        <w:t xml:space="preserve"> to which 5 people responded</w:t>
      </w:r>
      <w:r>
        <w:rPr>
          <w:rFonts w:ascii="Garamond" w:hAnsi="Garamond"/>
        </w:rPr>
        <w:t xml:space="preserve"> – the results are attached. Omak also provided the public opportunities to participate and comment on draft documents</w:t>
      </w:r>
      <w:r w:rsidR="001B4201">
        <w:rPr>
          <w:rFonts w:ascii="Garamond" w:hAnsi="Garamond"/>
        </w:rPr>
        <w:t>, including at the last planning commission meeting on February 7, 2023; No public comments were received.</w:t>
      </w:r>
    </w:p>
    <w:p w14:paraId="6F95E987" w14:textId="77777777" w:rsidR="00872993" w:rsidRDefault="00872993" w:rsidP="00397125">
      <w:pPr>
        <w:jc w:val="both"/>
        <w:rPr>
          <w:rFonts w:ascii="Garamond" w:hAnsi="Garamond"/>
        </w:rPr>
      </w:pPr>
    </w:p>
    <w:p w14:paraId="52B9B172" w14:textId="5B203485" w:rsidR="00872993" w:rsidRDefault="00397125" w:rsidP="00397125">
      <w:pPr>
        <w:jc w:val="both"/>
        <w:rPr>
          <w:rFonts w:ascii="Garamond" w:hAnsi="Garamond"/>
        </w:rPr>
      </w:pPr>
      <w:r>
        <w:rPr>
          <w:rFonts w:ascii="Garamond" w:hAnsi="Garamond"/>
        </w:rPr>
        <w:t>Omak received a grant from the</w:t>
      </w:r>
      <w:r w:rsidR="00872993" w:rsidRPr="00872993">
        <w:rPr>
          <w:rFonts w:ascii="Garamond" w:hAnsi="Garamond"/>
        </w:rPr>
        <w:t xml:space="preserve"> Washington State Department of Ecology</w:t>
      </w:r>
      <w:r>
        <w:rPr>
          <w:rFonts w:ascii="Garamond" w:hAnsi="Garamond"/>
        </w:rPr>
        <w:t xml:space="preserve"> (Ecology) to support the update. Ecology creates a </w:t>
      </w:r>
      <w:r w:rsidR="00872993" w:rsidRPr="00872993">
        <w:rPr>
          <w:rFonts w:ascii="Garamond" w:hAnsi="Garamond"/>
        </w:rPr>
        <w:t>Periodic Review Checklist</w:t>
      </w:r>
      <w:r>
        <w:rPr>
          <w:rFonts w:ascii="Garamond" w:hAnsi="Garamond"/>
        </w:rPr>
        <w:t xml:space="preserve">, which </w:t>
      </w:r>
      <w:r w:rsidR="00872993" w:rsidRPr="00872993">
        <w:rPr>
          <w:rFonts w:ascii="Garamond" w:hAnsi="Garamond"/>
        </w:rPr>
        <w:t xml:space="preserve">summarizes recent amendments to state laws, rules and implementation guidance that may trigger the need for local SMP amendments during periodic reviews. A completed version of the Periodic Review Checklist is </w:t>
      </w:r>
      <w:r>
        <w:rPr>
          <w:rFonts w:ascii="Garamond" w:hAnsi="Garamond"/>
        </w:rPr>
        <w:t xml:space="preserve">attached. </w:t>
      </w:r>
    </w:p>
    <w:p w14:paraId="50B129C8" w14:textId="77777777" w:rsidR="00872993" w:rsidRPr="00872993" w:rsidRDefault="00872993" w:rsidP="00397125">
      <w:pPr>
        <w:jc w:val="both"/>
        <w:rPr>
          <w:rFonts w:ascii="Garamond" w:hAnsi="Garamond"/>
        </w:rPr>
      </w:pPr>
    </w:p>
    <w:p w14:paraId="5FD9D8A7" w14:textId="6A41BF69" w:rsidR="00F3439A" w:rsidRDefault="00872993" w:rsidP="00397125">
      <w:pPr>
        <w:jc w:val="both"/>
        <w:rPr>
          <w:rFonts w:ascii="Garamond" w:hAnsi="Garamond"/>
        </w:rPr>
      </w:pPr>
      <w:r w:rsidRPr="00872993">
        <w:rPr>
          <w:rFonts w:ascii="Garamond" w:hAnsi="Garamond"/>
        </w:rPr>
        <w:t xml:space="preserve">Overall, few </w:t>
      </w:r>
      <w:r w:rsidR="00397125">
        <w:rPr>
          <w:rFonts w:ascii="Garamond" w:hAnsi="Garamond"/>
        </w:rPr>
        <w:t>required</w:t>
      </w:r>
      <w:r w:rsidRPr="00872993">
        <w:rPr>
          <w:rFonts w:ascii="Garamond" w:hAnsi="Garamond"/>
        </w:rPr>
        <w:t xml:space="preserve"> amendments </w:t>
      </w:r>
      <w:r w:rsidR="00397125">
        <w:rPr>
          <w:rFonts w:ascii="Garamond" w:hAnsi="Garamond"/>
        </w:rPr>
        <w:t>were</w:t>
      </w:r>
      <w:r w:rsidRPr="00872993">
        <w:rPr>
          <w:rFonts w:ascii="Garamond" w:hAnsi="Garamond"/>
        </w:rPr>
        <w:t xml:space="preserve"> identified, </w:t>
      </w:r>
      <w:r w:rsidR="00397125">
        <w:rPr>
          <w:rFonts w:ascii="Garamond" w:hAnsi="Garamond"/>
        </w:rPr>
        <w:t>while</w:t>
      </w:r>
      <w:r w:rsidRPr="00872993">
        <w:rPr>
          <w:rFonts w:ascii="Garamond" w:hAnsi="Garamond"/>
        </w:rPr>
        <w:t xml:space="preserve"> several </w:t>
      </w:r>
      <w:r w:rsidR="00397125">
        <w:rPr>
          <w:rFonts w:ascii="Garamond" w:hAnsi="Garamond"/>
        </w:rPr>
        <w:t>were</w:t>
      </w:r>
      <w:r w:rsidRPr="00872993">
        <w:rPr>
          <w:rFonts w:ascii="Garamond" w:hAnsi="Garamond"/>
        </w:rPr>
        <w:t xml:space="preserve"> indicated as recommended</w:t>
      </w:r>
      <w:r w:rsidR="00397125">
        <w:rPr>
          <w:rFonts w:ascii="Garamond" w:hAnsi="Garamond"/>
        </w:rPr>
        <w:t>/</w:t>
      </w:r>
      <w:r w:rsidRPr="00872993">
        <w:rPr>
          <w:rFonts w:ascii="Garamond" w:hAnsi="Garamond"/>
        </w:rPr>
        <w:t>optional. In general, the</w:t>
      </w:r>
      <w:r w:rsidR="00397125">
        <w:rPr>
          <w:rFonts w:ascii="Garamond" w:hAnsi="Garamond"/>
        </w:rPr>
        <w:t xml:space="preserve"> recommended</w:t>
      </w:r>
      <w:r w:rsidRPr="00872993">
        <w:rPr>
          <w:rFonts w:ascii="Garamond" w:hAnsi="Garamond"/>
        </w:rPr>
        <w:t xml:space="preserve"> amendments identified in the Periodic Review Checklist are minor</w:t>
      </w:r>
      <w:r w:rsidR="00397125">
        <w:rPr>
          <w:rFonts w:ascii="Garamond" w:hAnsi="Garamond"/>
        </w:rPr>
        <w:t xml:space="preserve">; </w:t>
      </w:r>
      <w:r w:rsidRPr="00872993">
        <w:rPr>
          <w:rFonts w:ascii="Garamond" w:hAnsi="Garamond"/>
        </w:rPr>
        <w:t>includ</w:t>
      </w:r>
      <w:r w:rsidR="00397125">
        <w:rPr>
          <w:rFonts w:ascii="Garamond" w:hAnsi="Garamond"/>
        </w:rPr>
        <w:t xml:space="preserve">ing </w:t>
      </w:r>
      <w:r w:rsidRPr="00872993">
        <w:rPr>
          <w:rFonts w:ascii="Garamond" w:hAnsi="Garamond"/>
        </w:rPr>
        <w:t>items such as exemptions</w:t>
      </w:r>
      <w:r w:rsidR="00615CCF">
        <w:rPr>
          <w:rFonts w:ascii="Garamond" w:hAnsi="Garamond"/>
        </w:rPr>
        <w:t xml:space="preserve"> and</w:t>
      </w:r>
      <w:r w:rsidRPr="00872993">
        <w:rPr>
          <w:rFonts w:ascii="Garamond" w:hAnsi="Garamond"/>
        </w:rPr>
        <w:t xml:space="preserve"> definitions. </w:t>
      </w:r>
      <w:r w:rsidR="00F3439A">
        <w:rPr>
          <w:rFonts w:ascii="Garamond" w:hAnsi="Garamond"/>
        </w:rPr>
        <w:t xml:space="preserve">Proposed amendments </w:t>
      </w:r>
      <w:r w:rsidR="00615CCF">
        <w:rPr>
          <w:rFonts w:ascii="Garamond" w:hAnsi="Garamond"/>
        </w:rPr>
        <w:t>include</w:t>
      </w:r>
      <w:r w:rsidR="00F3439A">
        <w:rPr>
          <w:rFonts w:ascii="Garamond" w:hAnsi="Garamond"/>
        </w:rPr>
        <w:t>:</w:t>
      </w:r>
    </w:p>
    <w:p w14:paraId="0D61C526" w14:textId="77777777" w:rsidR="00F3439A" w:rsidRDefault="00F3439A" w:rsidP="00397125">
      <w:pPr>
        <w:jc w:val="both"/>
        <w:rPr>
          <w:rFonts w:ascii="Garamond" w:hAnsi="Garamond"/>
        </w:rPr>
      </w:pPr>
    </w:p>
    <w:p w14:paraId="24D7F589" w14:textId="421D2ECC" w:rsidR="00F3439A" w:rsidRDefault="00F3439A" w:rsidP="00F3439A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Updating the definitions of “development,” “floodway,” and “substantial development.”</w:t>
      </w:r>
    </w:p>
    <w:p w14:paraId="311FDFCE" w14:textId="29F78E31" w:rsidR="00F3439A" w:rsidRDefault="00F3439A" w:rsidP="00F3439A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Deleting the cost threshold for docks</w:t>
      </w:r>
      <w:r w:rsidR="001B634D">
        <w:rPr>
          <w:rFonts w:ascii="Garamond" w:hAnsi="Garamond"/>
        </w:rPr>
        <w:t xml:space="preserve"> and deleting references to building new docks</w:t>
      </w:r>
      <w:r>
        <w:rPr>
          <w:rFonts w:ascii="Garamond" w:hAnsi="Garamond"/>
        </w:rPr>
        <w:t>; docks are prohibited.</w:t>
      </w:r>
    </w:p>
    <w:p w14:paraId="281B2B4E" w14:textId="3AE34A83" w:rsidR="00F3439A" w:rsidRDefault="00F3439A" w:rsidP="00F3439A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Updating exemptions of a substantial development permit to add/include Americans with Disabilities access.</w:t>
      </w:r>
    </w:p>
    <w:p w14:paraId="5886C32F" w14:textId="5E1465D0" w:rsidR="00F3439A" w:rsidRDefault="00F3439A" w:rsidP="00F3439A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Updating the cost threshold for substantial development permits.</w:t>
      </w:r>
    </w:p>
    <w:p w14:paraId="57BF50E7" w14:textId="59F64A24" w:rsidR="00F3439A" w:rsidRPr="00F3439A" w:rsidRDefault="00F3439A" w:rsidP="00F3439A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Updating Wetlands rules, based on Ecology’s guidance for wetland protection, which was revised in </w:t>
      </w:r>
      <w:r w:rsidR="00615CCF">
        <w:rPr>
          <w:rFonts w:ascii="Garamond" w:hAnsi="Garamond"/>
        </w:rPr>
        <w:t>2022</w:t>
      </w:r>
    </w:p>
    <w:p w14:paraId="228DE361" w14:textId="77777777" w:rsidR="00417697" w:rsidRDefault="00000000" w:rsidP="00397125">
      <w:pPr>
        <w:jc w:val="both"/>
        <w:rPr>
          <w:rFonts w:ascii="Garamond" w:hAnsi="Garamond"/>
        </w:rPr>
      </w:pPr>
    </w:p>
    <w:p w14:paraId="11D3B957" w14:textId="19D611FD" w:rsidR="00872993" w:rsidRPr="00872993" w:rsidRDefault="00872993" w:rsidP="00397125">
      <w:pPr>
        <w:jc w:val="both"/>
        <w:rPr>
          <w:rFonts w:ascii="Garamond" w:hAnsi="Garamond"/>
        </w:rPr>
      </w:pPr>
    </w:p>
    <w:p w14:paraId="615D8A09" w14:textId="77777777" w:rsidR="00397125" w:rsidRPr="00872993" w:rsidRDefault="00397125">
      <w:pPr>
        <w:jc w:val="both"/>
        <w:rPr>
          <w:rFonts w:ascii="Garamond" w:hAnsi="Garamond"/>
        </w:rPr>
      </w:pPr>
    </w:p>
    <w:sectPr w:rsidR="00397125" w:rsidRPr="00872993" w:rsidSect="00102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47192"/>
    <w:multiLevelType w:val="hybridMultilevel"/>
    <w:tmpl w:val="61CE86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857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3B"/>
    <w:rsid w:val="000F23B6"/>
    <w:rsid w:val="00102C7F"/>
    <w:rsid w:val="001225AF"/>
    <w:rsid w:val="00144DDB"/>
    <w:rsid w:val="001A71E1"/>
    <w:rsid w:val="001B4201"/>
    <w:rsid w:val="001B634D"/>
    <w:rsid w:val="002A1E28"/>
    <w:rsid w:val="0039593B"/>
    <w:rsid w:val="00397125"/>
    <w:rsid w:val="00484E5F"/>
    <w:rsid w:val="004A4370"/>
    <w:rsid w:val="004C54E6"/>
    <w:rsid w:val="00615CCF"/>
    <w:rsid w:val="00774492"/>
    <w:rsid w:val="00872993"/>
    <w:rsid w:val="00965DEB"/>
    <w:rsid w:val="00A30867"/>
    <w:rsid w:val="00BE60BD"/>
    <w:rsid w:val="00F22095"/>
    <w:rsid w:val="00F3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25199"/>
  <w15:chartTrackingRefBased/>
  <w15:docId w15:val="{052B8B01-5154-144D-ACFE-418E5516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</cp:lastModifiedBy>
  <cp:revision>5</cp:revision>
  <dcterms:created xsi:type="dcterms:W3CDTF">2023-03-26T21:50:00Z</dcterms:created>
  <dcterms:modified xsi:type="dcterms:W3CDTF">2023-03-27T15:25:00Z</dcterms:modified>
</cp:coreProperties>
</file>